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3E" w:rsidRDefault="004C5C6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4905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248400" cy="59242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6033752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8F4011">
        <w:t xml:space="preserve"> </w:t>
      </w:r>
      <w:r>
        <w:t>пре</w:t>
      </w:r>
      <w:r w:rsidR="00CC4661">
        <w:t>дусмотрен, по состоянию на 01.0</w:t>
      </w:r>
      <w:r w:rsidR="008F4011">
        <w:t xml:space="preserve">8.2022 </w:t>
      </w:r>
      <w:r>
        <w:t>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01.0</w:t>
      </w:r>
      <w:r w:rsidR="008F4011">
        <w:t>8</w:t>
      </w:r>
      <w:r>
        <w:t xml:space="preserve">.2021 года </w:t>
      </w:r>
      <w:r w:rsidR="00C80C3E">
        <w:t>по оп</w:t>
      </w:r>
      <w:r w:rsidR="001023B4">
        <w:t xml:space="preserve">лате исполнительных листов </w:t>
      </w:r>
      <w:r w:rsidR="008F4011">
        <w:t>погашена</w:t>
      </w:r>
      <w:r>
        <w:t>.</w:t>
      </w:r>
    </w:p>
    <w:p w:rsidR="00CB7946" w:rsidRDefault="00CB7946" w:rsidP="0051013D">
      <w:pPr>
        <w:jc w:val="center"/>
      </w:pPr>
    </w:p>
    <w:sectPr w:rsidR="00CB7946" w:rsidSect="001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C"/>
    <w:rsid w:val="0009176B"/>
    <w:rsid w:val="000F0D3E"/>
    <w:rsid w:val="001023B4"/>
    <w:rsid w:val="00125264"/>
    <w:rsid w:val="00144499"/>
    <w:rsid w:val="00174BF1"/>
    <w:rsid w:val="001B72AD"/>
    <w:rsid w:val="001F68CB"/>
    <w:rsid w:val="002152E2"/>
    <w:rsid w:val="002A2B32"/>
    <w:rsid w:val="00314205"/>
    <w:rsid w:val="003A3EDA"/>
    <w:rsid w:val="003E17A3"/>
    <w:rsid w:val="004C5C6C"/>
    <w:rsid w:val="0051013D"/>
    <w:rsid w:val="005C6E57"/>
    <w:rsid w:val="006D130C"/>
    <w:rsid w:val="00716E4D"/>
    <w:rsid w:val="00720B67"/>
    <w:rsid w:val="007C77D3"/>
    <w:rsid w:val="00871417"/>
    <w:rsid w:val="008F4011"/>
    <w:rsid w:val="008F6C6D"/>
    <w:rsid w:val="009C4087"/>
    <w:rsid w:val="009D179E"/>
    <w:rsid w:val="00B60691"/>
    <w:rsid w:val="00BB4926"/>
    <w:rsid w:val="00C80C3E"/>
    <w:rsid w:val="00CB7946"/>
    <w:rsid w:val="00CC4661"/>
    <w:rsid w:val="00D17A59"/>
    <w:rsid w:val="00DC5EDA"/>
    <w:rsid w:val="00FB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  <c:pt idx="5">
                  <c:v>332519.3</c:v>
                </c:pt>
                <c:pt idx="6">
                  <c:v>332834.3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33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  <c:pt idx="5">
                  <c:v>411792.5</c:v>
                </c:pt>
                <c:pt idx="6">
                  <c:v>416339.5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8412800"/>
        <c:axId val="159529152"/>
      </c:barChart>
      <c:catAx>
        <c:axId val="1584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29152"/>
        <c:crosses val="autoZero"/>
        <c:auto val="1"/>
        <c:lblAlgn val="ctr"/>
        <c:lblOffset val="100"/>
        <c:noMultiLvlLbl val="0"/>
      </c:catAx>
      <c:valAx>
        <c:axId val="15952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1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22502916302129"/>
          <c:y val="0.14357142857142854"/>
          <c:w val="0.85636756342957132"/>
          <c:h val="0.46853487064116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875562720133283E-17"/>
                  <c:y val="2.10527697195745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77777777777777"/>
                      <c:h val="5.537090758392042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</c:strCache>
            </c:strRef>
          </c:cat>
          <c:val>
            <c:numRef>
              <c:f>Лист1!$B$2:$B$8</c:f>
              <c:numCache>
                <c:formatCode>#\ ##0.0</c:formatCode>
                <c:ptCount val="7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  <c:pt idx="5">
                  <c:v>151555.6</c:v>
                </c:pt>
                <c:pt idx="6">
                  <c:v>162965.20000000001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66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092592592592591E-2"/>
                  <c:y val="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3240558471857685E-2"/>
                  <c:y val="1.984126984126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240740740740740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</c:strCache>
            </c:strRef>
          </c:cat>
          <c:val>
            <c:numRef>
              <c:f>Лист1!$C$2:$C$8</c:f>
              <c:numCache>
                <c:formatCode>#\ ##0.0</c:formatCode>
                <c:ptCount val="7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  <c:pt idx="5">
                  <c:v>152510.39999999999</c:v>
                </c:pt>
                <c:pt idx="6">
                  <c:v>194803.9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65049344"/>
        <c:axId val="229072896"/>
        <c:axId val="0"/>
      </c:bar3DChart>
      <c:catAx>
        <c:axId val="1650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72896"/>
        <c:crosses val="autoZero"/>
        <c:auto val="1"/>
        <c:lblAlgn val="ctr"/>
        <c:lblOffset val="100"/>
        <c:noMultiLvlLbl val="0"/>
      </c:catAx>
      <c:valAx>
        <c:axId val="22907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4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01.08.2022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5"/>
          <c:y val="0.17260792957983315"/>
          <c:w val="0.84581200787401578"/>
          <c:h val="0.51613610276431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3996.7</c:v>
                </c:pt>
                <c:pt idx="4">
                  <c:v>56213</c:v>
                </c:pt>
                <c:pt idx="5">
                  <c:v>4357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39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92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7703E-2"/>
                  <c:y val="5.8067962743595132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314814814814823E-2"/>
                  <c:y val="1.4749843216500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52E-2"/>
                  <c:y val="1.74203888230785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41868.9</c:v>
                </c:pt>
                <c:pt idx="1">
                  <c:v>4000.3</c:v>
                </c:pt>
                <c:pt idx="2">
                  <c:v>78585</c:v>
                </c:pt>
                <c:pt idx="3">
                  <c:v>3225</c:v>
                </c:pt>
                <c:pt idx="4">
                  <c:v>40145.9</c:v>
                </c:pt>
                <c:pt idx="5">
                  <c:v>2323.6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65049856"/>
        <c:axId val="229074624"/>
        <c:axId val="0"/>
      </c:bar3DChart>
      <c:catAx>
        <c:axId val="16504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74624"/>
        <c:crosses val="autoZero"/>
        <c:auto val="1"/>
        <c:lblAlgn val="ctr"/>
        <c:lblOffset val="100"/>
        <c:noMultiLvlLbl val="0"/>
      </c:catAx>
      <c:valAx>
        <c:axId val="22907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4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01.08.2022</a:t>
            </a:r>
            <a:r>
              <a:rPr lang="ru-RU" baseline="0"/>
              <a:t>  (тыс. руб.)</a:t>
            </a:r>
            <a:endParaRPr lang="ru-RU"/>
          </a:p>
        </c:rich>
      </c:tx>
      <c:layout>
        <c:manualLayout>
          <c:xMode val="edge"/>
          <c:yMode val="edge"/>
          <c:x val="0.1341564240445554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49321426285134"/>
          <c:y val="0.21165022425441413"/>
          <c:w val="0.85150681685622631"/>
          <c:h val="0.33753780777402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61803.5</c:v>
                </c:pt>
                <c:pt idx="1">
                  <c:v>302.8</c:v>
                </c:pt>
                <c:pt idx="2">
                  <c:v>8546.9</c:v>
                </c:pt>
                <c:pt idx="3">
                  <c:v>76681.100000000006</c:v>
                </c:pt>
                <c:pt idx="4">
                  <c:v>89171.7</c:v>
                </c:pt>
                <c:pt idx="5">
                  <c:v>241</c:v>
                </c:pt>
                <c:pt idx="6">
                  <c:v>127001.1</c:v>
                </c:pt>
                <c:pt idx="7">
                  <c:v>30963.5</c:v>
                </c:pt>
                <c:pt idx="8">
                  <c:v>20723.900000000001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7262442169814649E-17"/>
                  <c:y val="2.440377149195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4904976867925845E-16"/>
                  <c:y val="3.8355209350572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6803661737404776E-4"/>
                  <c:y val="3.8355209350573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32648.1</c:v>
                </c:pt>
                <c:pt idx="1">
                  <c:v>165.9</c:v>
                </c:pt>
                <c:pt idx="2">
                  <c:v>4445.8</c:v>
                </c:pt>
                <c:pt idx="3">
                  <c:v>30910.400000000001</c:v>
                </c:pt>
                <c:pt idx="4">
                  <c:v>25713.3</c:v>
                </c:pt>
                <c:pt idx="5">
                  <c:v>13.9</c:v>
                </c:pt>
                <c:pt idx="6">
                  <c:v>69693</c:v>
                </c:pt>
                <c:pt idx="7">
                  <c:v>17528.8</c:v>
                </c:pt>
                <c:pt idx="8">
                  <c:v>13204.8</c:v>
                </c:pt>
                <c:pt idx="9">
                  <c:v>202.9</c:v>
                </c:pt>
                <c:pt idx="10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51904"/>
        <c:axId val="229076352"/>
      </c:barChart>
      <c:catAx>
        <c:axId val="16505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76352"/>
        <c:crosses val="autoZero"/>
        <c:auto val="1"/>
        <c:lblAlgn val="ctr"/>
        <c:lblOffset val="100"/>
        <c:noMultiLvlLbl val="0"/>
      </c:catAx>
      <c:valAx>
        <c:axId val="229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01.08.2022</a:t>
            </a:r>
            <a:r>
              <a:rPr lang="ru-RU" baseline="0"/>
              <a:t> года 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106882473024215E-2"/>
          <c:y val="0.2705555555555556"/>
          <c:w val="0.913856080489938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436793219702171E-16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201662982843917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3.17460317460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  <c:pt idx="6">
                  <c:v>-79273.3</c:v>
                </c:pt>
                <c:pt idx="7">
                  <c:v>-83505.2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0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  <c:pt idx="6">
                  <c:v>-954.8</c:v>
                </c:pt>
                <c:pt idx="7">
                  <c:v>-31838.7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732416"/>
        <c:axId val="229078080"/>
      </c:lineChart>
      <c:catAx>
        <c:axId val="22873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78080"/>
        <c:crosses val="autoZero"/>
        <c:auto val="1"/>
        <c:lblAlgn val="ctr"/>
        <c:lblOffset val="100"/>
        <c:noMultiLvlLbl val="0"/>
      </c:catAx>
      <c:valAx>
        <c:axId val="22907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73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Хозяин</cp:lastModifiedBy>
  <cp:revision>2</cp:revision>
  <cp:lastPrinted>2022-08-06T07:30:00Z</cp:lastPrinted>
  <dcterms:created xsi:type="dcterms:W3CDTF">2022-09-05T07:45:00Z</dcterms:created>
  <dcterms:modified xsi:type="dcterms:W3CDTF">2022-09-05T07:45:00Z</dcterms:modified>
</cp:coreProperties>
</file>